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БЮЛЛЕТЕНЬ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голосования на внеочередном общем собрании собственников помещений в доме по адресу: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Москва, ул. Дмитрия Ульянова, д. 4, корп. 2, проводимого путем очно-заочного голосования в период  с 30.01.2025 г. по </w:t>
      </w:r>
      <w:r w:rsidDel="00000000" w:rsidR="00000000" w:rsidRPr="00000000">
        <w:rPr>
          <w:b w:val="1"/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.03.2025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 собственника квартиры (помещения):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квартиры (помещения): __________   Площадь квартиры (помещения): _________кв. 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и реквизиты документа  о собственности: 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ПОВЕСТКА ДНЯ СОБРАНИЯ: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Избрание председателя и секретаря общего собрания (ответственного в т.ч. за подсчет голосов)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переносе сроков капитального ремонта лифтового оборудования и иного общего имущества, предусмотренных региональной программой капитального ремонта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определении перечня работ (услуг) по капитальному ремонту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определении максимально допустимой стоимости работ (услуг) по капитальному ремонту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определении сроков проведения работ (услуг) по капитальному ремонту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определении источников финансирования работ (услуг) по капитальному ремонту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определении лица, которое от имени всех собственников МКД будет уполномочено участвовать в приемке выполненных работ (услуг) по капитальному ремонту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места для размещения решений общего собрания.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места хранения материалов общего собрания.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76" w:lineRule="auto"/>
        <w:ind w:left="170" w:right="0" w:firstLine="53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Собственник помещения ставит подпись или иной знак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в одном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из полей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 №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Избрание председателя и секретаря общего собрания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(ответственного в т.ч. за подсчет голосов)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ПРЕДЛОЖЕНО: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Избрать председателем общего собрания – Фугзана Михаила Марковича (кв. № 449)), секретарем общего собрания (ответственным в т.ч. за подсчет голосов) -  Родионову Елену Ивановну (кв. № 85).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876"/>
        <w:gridCol w:w="1526"/>
        <w:gridCol w:w="1843"/>
        <w:gridCol w:w="1417"/>
        <w:gridCol w:w="4042"/>
        <w:tblGridChange w:id="0">
          <w:tblGrid>
            <w:gridCol w:w="1418"/>
            <w:gridCol w:w="1876"/>
            <w:gridCol w:w="1526"/>
            <w:gridCol w:w="1843"/>
            <w:gridCol w:w="1417"/>
            <w:gridCol w:w="4042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ЗА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ПРОТИВ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effectExtent b="0" l="0" r="0" t="0"/>
                      <wp:wrapNone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ВОЗДЕРЖАЛСЯ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effectExtent b="0" l="0" r="0" t="0"/>
                      <wp:wrapNone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 №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 переносе сроков капитального ремонта лифтового оборудования и иного общего имущества, предусмотренных региональной программой капитального ремонта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ПРЕДЛОЖЕНО: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Перенести на 2025-27 гг. сроки проведения работ по капитальному ремонту/замене лифтового оборудования (признанного непригодным для эксплуатации) и лифтовых шахт.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876"/>
        <w:gridCol w:w="1526"/>
        <w:gridCol w:w="1876"/>
        <w:gridCol w:w="1384"/>
        <w:gridCol w:w="2516"/>
        <w:tblGridChange w:id="0">
          <w:tblGrid>
            <w:gridCol w:w="1418"/>
            <w:gridCol w:w="1876"/>
            <w:gridCol w:w="1526"/>
            <w:gridCol w:w="1876"/>
            <w:gridCol w:w="1384"/>
            <w:gridCol w:w="2516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ЗА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effectExtent b="0" l="0" r="0" t="0"/>
                      <wp:wrapNone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ПРОТИВ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ВОЗДЕРЖАЛСЯ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effectExtent b="0" l="0" r="0" t="0"/>
                      <wp:wrapNone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 № 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определении перечня работ (услуг) по капитальному ремонту.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ПРЕДЛОЖЕНО: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следующий перечень работ (услуг) по капитальному ремонту лифтового оборудования (признанного непригодным для эксплуатации), ремонту лифтовых шахт: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проектно-изыскательские работы, строительно-монтажные работы по ремонту ремонту/замене лифтового оборудования (признанного непригодным для эксплуатации), ремонту лифтовых шахт, включая стоимость расходных материалов, узлов и оборудования, ввод объектов лифтового хозяйства в эксплуатацию.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876"/>
        <w:gridCol w:w="1526"/>
        <w:gridCol w:w="1876"/>
        <w:gridCol w:w="1384"/>
        <w:gridCol w:w="2516"/>
        <w:tblGridChange w:id="0">
          <w:tblGrid>
            <w:gridCol w:w="1418"/>
            <w:gridCol w:w="1876"/>
            <w:gridCol w:w="1526"/>
            <w:gridCol w:w="1876"/>
            <w:gridCol w:w="1384"/>
            <w:gridCol w:w="2516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ЗА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ПРОТИВ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ВОЗДЕРЖАЛСЯ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 № 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определении максимально допустимой стоимости работ (услуг) по капитальному ремонту.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ПРЕДЛОЖЕНО: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следующую максимально возможную стоимость строительно-монтажных работ по ремонту ремонту/замене лифтового оборудования, признанного непригодным для эксплуатации, ремонту лифтовых шахт, включая стоимость расходных материалов, узлов и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оборудования, проектно-изыскательских работ и ввода объектов лифтового хозяйства в эксплуатацию, в размере не более 20 000 000 (двадцать миллионов)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876"/>
        <w:gridCol w:w="1526"/>
        <w:gridCol w:w="1876"/>
        <w:gridCol w:w="1384"/>
        <w:gridCol w:w="2516"/>
        <w:tblGridChange w:id="0">
          <w:tblGrid>
            <w:gridCol w:w="1418"/>
            <w:gridCol w:w="1876"/>
            <w:gridCol w:w="1526"/>
            <w:gridCol w:w="1876"/>
            <w:gridCol w:w="1384"/>
            <w:gridCol w:w="2516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ЗА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ПРОТИВ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ВОЗДЕРЖАЛСЯ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 № 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определении сроков проведения работ (услуг) по капитальному ремонту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ПРЕДЛОЖЕНО: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сроки проведения работ (услуг) по капитальному ремонту/замене лифтового оборудования (признанного непригодным для эксплуатации), ремонту лифтовых шахт, не позднее 31.12.2027 г.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876"/>
        <w:gridCol w:w="1526"/>
        <w:gridCol w:w="1876"/>
        <w:gridCol w:w="1384"/>
        <w:gridCol w:w="2516"/>
        <w:tblGridChange w:id="0">
          <w:tblGrid>
            <w:gridCol w:w="1418"/>
            <w:gridCol w:w="1876"/>
            <w:gridCol w:w="1526"/>
            <w:gridCol w:w="1876"/>
            <w:gridCol w:w="1384"/>
            <w:gridCol w:w="2516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ЗА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ПРОТИВ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ВОЗДЕРЖАЛСЯ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 № 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определении источников финансирования работ (услуг) по капитальному ремонту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ПРЕДЛОЖЕНО: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денежные средства, накопленные на специальном счете фонда капитального ремонта многоквартирного дома по адресу: г. Москва, ул. Дмитрия Ульянова, д. 4, корп. 2, в качестве источника финансирования проведения работ (услуг) по капитальному ремонту/замене лифтового оборудования (признанного непригодным для эксплуатации), ремонту лифтовых шахт.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876"/>
        <w:gridCol w:w="1526"/>
        <w:gridCol w:w="1876"/>
        <w:gridCol w:w="1384"/>
        <w:gridCol w:w="2516"/>
        <w:tblGridChange w:id="0">
          <w:tblGrid>
            <w:gridCol w:w="1418"/>
            <w:gridCol w:w="1876"/>
            <w:gridCol w:w="1526"/>
            <w:gridCol w:w="1876"/>
            <w:gridCol w:w="1384"/>
            <w:gridCol w:w="2516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ЗА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ПРОТИВ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ВОЗДЕРЖАЛСЯ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 № 7.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 определении лица, которое от имени всех собственников МКД будет уполномочено участвовать в приемке выполненных работ (услуг) по капитальному ремонту, в т.ч. подписывать соответствующие акты.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ПРЕДЛОЖЕНО: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в качестве лица, которое от имени всех собственников МКД будет уполномочено участвовать в приемке выполненных работ (услуг) по капитальному ремонту и подписывать соответствующие акты, Родионову Елену Ивановну (кв. № 85).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876"/>
        <w:gridCol w:w="1526"/>
        <w:gridCol w:w="1876"/>
        <w:gridCol w:w="1384"/>
        <w:gridCol w:w="2516"/>
        <w:tblGridChange w:id="0">
          <w:tblGrid>
            <w:gridCol w:w="1418"/>
            <w:gridCol w:w="1876"/>
            <w:gridCol w:w="1526"/>
            <w:gridCol w:w="1876"/>
            <w:gridCol w:w="1384"/>
            <w:gridCol w:w="2516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ЗА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ПРОТИВ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ВОЗДЕРЖАЛСЯ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effectExtent b="0" l="0" r="0" t="0"/>
                      <wp:wrapNone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 № 8.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Определение места для размещения решения общего собрания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ПРЕДЛОЖЕНО: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Разместить решения Общего собрания в подъездах дома по адресу: Москва, ул. Дм. Ульянова, д. 4, корп. 2 на первых этажах, а также на сайте ЖСК в сети Интернет.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876"/>
        <w:gridCol w:w="1526"/>
        <w:gridCol w:w="1876"/>
        <w:gridCol w:w="1384"/>
        <w:gridCol w:w="2516"/>
        <w:tblGridChange w:id="0">
          <w:tblGrid>
            <w:gridCol w:w="1418"/>
            <w:gridCol w:w="1876"/>
            <w:gridCol w:w="1526"/>
            <w:gridCol w:w="1876"/>
            <w:gridCol w:w="1384"/>
            <w:gridCol w:w="2516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ЗА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ПРОТИВ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ВОЗДЕРЖАЛСЯ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effectExtent b="0" l="0" r="0" t="0"/>
                      <wp:wrapNone/>
                      <wp:docPr id="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0" w:right="0" w:firstLine="53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 № 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места хранения материалов общего собрания.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ПРЕДЛОЖЕНО: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 местом хранения материалов общего собрания – Правление ЖСК Москва, ул. Дм. Ульянова, д. 4, корп. 2.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876"/>
        <w:gridCol w:w="1526"/>
        <w:gridCol w:w="1876"/>
        <w:gridCol w:w="1384"/>
        <w:gridCol w:w="2516"/>
        <w:tblGridChange w:id="0">
          <w:tblGrid>
            <w:gridCol w:w="1418"/>
            <w:gridCol w:w="1876"/>
            <w:gridCol w:w="1526"/>
            <w:gridCol w:w="1876"/>
            <w:gridCol w:w="1384"/>
            <w:gridCol w:w="2516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ЗА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73025</wp:posOffset>
                      </wp:positionV>
                      <wp:extent cx="198755" cy="635"/>
                      <wp:effectExtent b="0" l="0" r="0" t="0"/>
                      <wp:wrapNone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ПРОТИВ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73660</wp:posOffset>
                      </wp:positionV>
                      <wp:extent cx="198755" cy="635"/>
                      <wp:effectExtent b="0" l="0" r="0" t="0"/>
                      <wp:wrapNone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ВОЗДЕРЖАЛСЯ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600000">
                                <a:off x="0" y="0"/>
                                <a:ext cx="198755" cy="635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71755</wp:posOffset>
                      </wp:positionV>
                      <wp:extent cx="198755" cy="635"/>
                      <wp:effectExtent b="0" l="0" r="0" t="0"/>
                      <wp:wrapNone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454" w:top="46" w:left="567" w:right="567" w:header="54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 /____________________________________/</w:t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подпись собственника/представителя собственника помещения</w:t>
      <w:tab/>
      <w:tab/>
      <w:t xml:space="preserve">ФИО/наименование собственника помещения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